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☆☆☆重点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支持网页版识别检查答题卡客观题含空，支持按题组或按考生两种模式进行检查。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注：该功能目前仅对新扫描的答题卡生效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58925"/>
            <wp:effectExtent l="0" t="0" r="6350" b="31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62225"/>
            <wp:effectExtent l="0" t="0" r="10160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点击对应选项可修改当前题组答案，修改后点击右上角“提交”即可提交当前页面客观答案。</w:t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考务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教育局用户通过网页端创建考试，支持不通过服务中心进行。创建完成后不需进行审核即可进行参考、定义等操作。</w:t>
      </w:r>
    </w:p>
    <w:p>
      <w:pPr>
        <w:pStyle w:val="2"/>
        <w:bidi w:val="0"/>
      </w:pPr>
      <w:r>
        <w:drawing>
          <wp:inline distT="0" distB="0" distL="114300" distR="114300">
            <wp:extent cx="5271135" cy="3631565"/>
            <wp:effectExtent l="9525" t="9525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1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联考，当教育局用户为考试管理员时，支持教育局用户通过【参考学生库资料】将全部参考学校的全年级考生自动参考进来。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372995"/>
            <wp:effectExtent l="9525" t="9525" r="2032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2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"/>
        <w:bidi w:val="0"/>
      </w:pPr>
      <w:r>
        <w:rPr>
          <w:rFonts w:hint="eastAsia"/>
          <w:lang w:val="en-US" w:eastAsia="zh-CN"/>
        </w:rPr>
        <w:t>答题卡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在线制作答题卡</w:t>
      </w:r>
      <w:r>
        <w:rPr>
          <w:rFonts w:hint="eastAsia"/>
          <w:lang w:val="en-US" w:eastAsia="zh-CN"/>
        </w:rPr>
        <w:t>，添加“填空题”题型时，可设置是否显示分数。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3453765"/>
            <wp:effectExtent l="9525" t="9525" r="1778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3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</w:pPr>
      <w:r>
        <w:rPr>
          <w:rFonts w:hint="eastAsia"/>
          <w:lang w:val="en-US" w:eastAsia="zh-CN"/>
        </w:rPr>
        <w:t>从题库试卷生成的答题卡，优化图片和题目排版。</w:t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任务分配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支持用户在组长控制详情界面查看已控制的和未控制的，方便用户筛选出未控制的教师进行设置。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3328035"/>
            <wp:effectExtent l="9525" t="9525" r="2413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28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扫描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支持网页版识别检查答题卡客观题含空。支持按题组或按考生两种模式进行检查。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注：该功能目前仅对新扫描的答题卡生效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5892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62225"/>
            <wp:effectExtent l="0" t="0" r="1016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点击对应选项可修改当前题组答案，修改后点击右上角“提交”即可提交当前页面客观答案。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设置扫描员的扫描范围，支持全选设置整个区县下的所有学校。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2701925"/>
            <wp:effectExtent l="9525" t="9525" r="1651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</w:pPr>
      <w:r>
        <w:rPr>
          <w:rFonts w:hint="eastAsia"/>
          <w:lang w:val="en-US" w:eastAsia="zh-CN"/>
        </w:rPr>
        <w:t>扫描页面，查看扫描名单，下拉表格时支持固定表头查看名称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40000"/>
            <wp:effectExtent l="0" t="0" r="10160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pStyle w:val="2"/>
        <w:bidi w:val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监控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阅卷量界面，支持具有考务权限的人员（考试管理员/学科负责人）查看该考试的所有典型卷。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130425"/>
            <wp:effectExtent l="9525" t="9525" r="1333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0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阅卷量界面以及组长改卷界面查看工作量，支持筛选出已经评卷的教师和未评卷的教师进行查看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00300"/>
            <wp:effectExtent l="0" t="0" r="1016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3192145"/>
            <wp:effectExtent l="9525" t="9525" r="1968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2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阅卷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支持小组长、题组长、科组长在阅卷页面可查看典型卷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932940"/>
            <wp:effectExtent l="9525" t="9525" r="13335" b="196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2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改卷界面，当图片没有加载到时，提示用户是网络异常原因进行刷新，或是后台没有图片需进行撤回图片。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404235"/>
            <wp:effectExtent l="0" t="0" r="381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联考下载成绩，区分全部成绩和本单位成绩的文件名。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51125"/>
            <wp:effectExtent l="0" t="0" r="4445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B698E"/>
    <w:multiLevelType w:val="singleLevel"/>
    <w:tmpl w:val="F87B69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7B7C53"/>
    <w:rsid w:val="3A792CF3"/>
    <w:rsid w:val="417116BD"/>
    <w:rsid w:val="44231D63"/>
    <w:rsid w:val="45DC3E7A"/>
    <w:rsid w:val="4BC751EC"/>
    <w:rsid w:val="5C13658C"/>
    <w:rsid w:val="66B81E86"/>
    <w:rsid w:val="7C9131DB"/>
    <w:rsid w:val="7D2E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outlineLvl w:val="0"/>
    </w:pPr>
    <w:rPr>
      <w:b/>
      <w:kern w:val="44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2021-07-29T07:57:00Z</dcterms:created>
  <dc:creator>LF</dc:creator>
  <cp:lastModifiedBy>口口 </cp:lastModifiedBy>
  <dcterms:modified xsi:type="dcterms:W3CDTF">2021-08-24T09:37:26Z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E708881AD24446D4924EECA2217F41E0</vt:lpwstr>
  </property>
</Properties>
</file>