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☆☆考试列表监控、阅卷步骤不显示进度，仅显示当前科目的阅卷状态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☆☆划块界面布局调整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70480"/>
            <wp:effectExtent l="0" t="0" r="10160" b="1270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题组操作移至表格右侧，点击相应操作后可多选题组/小题进行合并或拆分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869440" cy="2638425"/>
            <wp:effectExtent l="0" t="0" r="16510" b="9525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分数设置移至顶部右侧，包括给分间隔、二评设置、附加题设置等，支持预览给分板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裁切块的删除清空、隐藏操作移至页面右侧工具栏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169160" cy="3155315"/>
            <wp:effectExtent l="0" t="0" r="2540" b="6985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删除题组/小题操作可在裁切块右上角进行删除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1496060"/>
            <wp:effectExtent l="0" t="0" r="6350" b="8890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☆☆新增阅卷监控独立页面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增加提供给考试管理员，学科负责人，学校管理员使用的阅卷量监控（包括考试，科目，题组，在线情况等监控），可推荐用户采用该功能进行阅卷监控使用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025525"/>
            <wp:effectExtent l="0" t="0" r="6985" b="3175"/>
            <wp:docPr id="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可查看整场考试的各科情况及评卷员在线情况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说明：只有考试管理员和学科负责人可进入此页面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804795"/>
            <wp:effectExtent l="0" t="0" r="4445" b="14605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3096895"/>
            <wp:effectExtent l="0" t="0" r="5080" b="8255"/>
            <wp:docPr id="6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可查看单科明细，点击题组可查看题组明细。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680335"/>
            <wp:effectExtent l="0" t="0" r="13335" b="5715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通过钉钉客户端进入“光大阅卷”应用，去掉退出按钮，防止学校误点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考试开始后，考务变动影响处理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已有参考数据后，区分添加班级和删除班级，仅支持单个增加或删除班级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none"/>
          <w:lang w:val="en-US" w:eastAsia="zh-CN"/>
        </w:rPr>
      </w:pPr>
      <w:r>
        <w:drawing>
          <wp:inline distT="0" distB="0" distL="114300" distR="114300">
            <wp:extent cx="5271770" cy="3246755"/>
            <wp:effectExtent l="0" t="0" r="5080" b="1079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联考时，已上报阅卷教师后在基础资料删除该教师用户，增加教师状态显示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885315"/>
            <wp:effectExtent l="0" t="0" r="698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任务分配界面，增加教师状态显示</w:t>
      </w:r>
    </w:p>
    <w:p>
      <w:r>
        <w:drawing>
          <wp:inline distT="0" distB="0" distL="114300" distR="114300">
            <wp:extent cx="5261610" cy="2143760"/>
            <wp:effectExtent l="0" t="0" r="1524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科目已存在扫描数据时，限制答题卡不允许被修改</w:t>
      </w:r>
    </w:p>
    <w:p>
      <w:r>
        <w:drawing>
          <wp:inline distT="0" distB="0" distL="114300" distR="114300">
            <wp:extent cx="5267960" cy="3467735"/>
            <wp:effectExtent l="0" t="0" r="8890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联考时，通过上报教师界面删除已分配阅卷任务的教师时，增加提示需先删除阅卷任务后再删除上报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474595"/>
            <wp:effectExtent l="0" t="0" r="4445" b="19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考务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支持科目选择不限，列出已参考考生的所有参考科目，支持删除考生的整场考试参考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500630"/>
            <wp:effectExtent l="0" t="0" r="38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选中单个科目参考，仅删除该考生在当前科目下的参考。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500630"/>
            <wp:effectExtent l="0" t="0" r="381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支持输入考生号查询，添加单个考生参考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034665"/>
            <wp:effectExtent l="0" t="0" r="762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非联考时，支持按照导入的考场号生成，解决考场号增加位数的问题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86330"/>
            <wp:effectExtent l="0" t="0" r="6350" b="13970"/>
            <wp:docPr id="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支持自动生成考场编排和准考证号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990975"/>
            <wp:effectExtent l="0" t="0" r="11430" b="9525"/>
            <wp:docPr id="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联考时，创建考试后，支持增加/删除学校参考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576955"/>
            <wp:effectExtent l="0" t="0" r="889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人员权限控制支持全选/取消全选设置权限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529330"/>
            <wp:effectExtent l="0" t="0" r="698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注：新增考试管理员时默认不具有“人员管理”权限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联考时，支持分开控制上报阅卷教师和考生名单。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940560"/>
            <wp:effectExtent l="0" t="0" r="508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b="4899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修复了扫描后更新参考数据，会导致扫描数据清空的问题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答题卡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保存答题卡时，增加弹窗提示各小题详情和科目满分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533900" cy="3789680"/>
            <wp:effectExtent l="0" t="0" r="0" b="127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>往期答题卡页面支持查看创建人和创建时间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3166110"/>
            <wp:effectExtent l="0" t="0" r="2540" b="1524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</w:t>
      </w:r>
    </w:p>
    <w:p>
      <w:pPr>
        <w:numPr>
          <w:ilvl w:val="0"/>
          <w:numId w:val="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扫描界面支持导出未扫描和缺考名单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985135"/>
            <wp:effectExtent l="0" t="0" r="6985" b="57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已扫描为0时，隐藏客观题选择率模块，避免扫描前出现客观题答案。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823335"/>
            <wp:effectExtent l="0" t="0" r="5715" b="571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任务分配</w:t>
      </w:r>
    </w:p>
    <w:p>
      <w:pPr>
        <w:numPr>
          <w:ilvl w:val="0"/>
          <w:numId w:val="8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开启任务量控制后，若教师分配总和小于题组任务量时，增加提示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63165"/>
            <wp:effectExtent l="0" t="0" r="10160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>支持导出/导入excel任务分配名单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437765"/>
            <wp:effectExtent l="0" t="0" r="12065" b="63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>按教师页面，支持输入搜索教师；按题块页面，支持输入搜索题块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1759585"/>
            <wp:effectExtent l="0" t="0" r="8255" b="1206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划块</w:t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☆☆划块界面布局调整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70480"/>
            <wp:effectExtent l="0" t="0" r="10160" b="127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题组操作移至表格右侧，点击相应操作后可多选题组/小题进行合并或拆分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869440" cy="2638425"/>
            <wp:effectExtent l="0" t="0" r="16510" b="952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0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分数设置移至顶部右侧，包括给分间隔、二评设置、附加题设置等，支持预览给分板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10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裁切块的删除清空、隐藏操作移至页面右侧工具栏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169160" cy="3155315"/>
            <wp:effectExtent l="0" t="0" r="2540" b="698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0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删除题组/小题操作可在裁切块右上角进行删除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496060"/>
            <wp:effectExtent l="0" t="0" r="6350" b="889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0" w:firstLineChars="0"/>
      </w:pPr>
      <w:r>
        <w:rPr>
          <w:rFonts w:hint="eastAsia"/>
          <w:lang w:val="en-US" w:eastAsia="zh-CN"/>
        </w:rPr>
        <w:t>支持excel导入主观题划块定义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2460625"/>
            <wp:effectExtent l="0" t="0" r="13970" b="1587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524250" cy="1619250"/>
            <wp:effectExtent l="0" t="0" r="0" b="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9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>支持拖动题组自定义题组排序，拆分题组时顺延至下一题号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761105"/>
            <wp:effectExtent l="0" t="0" r="1143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9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>多评取分支持设置多种方式，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rPr>
          <w:rFonts w:hint="eastAsia"/>
          <w:lang w:val="en-US" w:eastAsia="zh-CN"/>
        </w:rPr>
        <w:t>默认时：误差给组员，取两个最小误差平均分（组长当组员）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3198495"/>
            <wp:effectExtent l="0" t="0" r="5715" b="190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</w:t>
      </w:r>
    </w:p>
    <w:p>
      <w:pPr>
        <w:numPr>
          <w:ilvl w:val="0"/>
          <w:numId w:val="1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考试列表监控、阅卷步骤不展示进度，显示当前科目的阅卷状态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初始化时，进度为空，表示未开始；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116330"/>
            <wp:effectExtent l="0" t="0" r="8890" b="762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开始阅卷后，进度为进行中，表示阅卷中；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351655" cy="1266825"/>
            <wp:effectExtent l="0" t="0" r="10795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rcRect l="10092" t="44749" r="53538" b="36434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阅卷结束后，进度为已完成，表示阅卷结束。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1105535"/>
            <wp:effectExtent l="0" t="0" r="6350" b="1841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修复了一评转二评失败的问题</w:t>
      </w:r>
    </w:p>
    <w:p>
      <w:pPr>
        <w:widowControl w:val="0"/>
        <w:numPr>
          <w:ilvl w:val="0"/>
          <w:numId w:val="1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撤回卷增加查看全卷和重新裁切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4246880"/>
            <wp:effectExtent l="0" t="0" r="8255" b="127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查看工作量界面，支持点击已评数和无效卷跳转到相应的评卷记录</w:t>
      </w:r>
    </w:p>
    <w:p>
      <w:pPr>
        <w:widowControl w:val="0"/>
        <w:numPr>
          <w:ilvl w:val="0"/>
          <w:numId w:val="1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开启无效预警时，达到预警值的评卷员按照无效率置顶排序。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782570"/>
            <wp:effectExtent l="0" t="0" r="12700" b="1778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工作量界面支持列出工作量为0的阅卷教师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028190"/>
            <wp:effectExtent l="0" t="0" r="9525" b="1016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1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☆☆新增阅卷监控独立页面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增加提供给考试管理员，学科负责人，学校管理员使用的阅卷量监控（包括考试，科目，题组，在线情况等监控），可推荐用户采用该功能进行阅卷监控使用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025525"/>
            <wp:effectExtent l="0" t="0" r="6985" b="317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可查看整场考试的各科情况及评卷员在线情况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说明：只有考试管理员和学科负责人可进入此页面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804795"/>
            <wp:effectExtent l="0" t="0" r="4445" b="1460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3096895"/>
            <wp:effectExtent l="0" t="0" r="5080" b="8255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可查看单科明细，点击题组可查看题组明细。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680335"/>
            <wp:effectExtent l="0" t="0" r="13335" b="571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1"/>
        </w:numPr>
        <w:ind w:left="0" w:leftChars="0" w:firstLine="0" w:firstLineChars="0"/>
        <w:jc w:val="both"/>
      </w:pPr>
      <w:r>
        <w:rPr>
          <w:rFonts w:hint="eastAsia"/>
          <w:lang w:val="en-US" w:eastAsia="zh-CN"/>
        </w:rPr>
        <w:t>移动端支持学校管理员、教育局用户查看扫描、阅卷监控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支持查看单个校区扫描的具体名单。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803015" cy="1501140"/>
            <wp:effectExtent l="0" t="0" r="6985" b="381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2275" cy="3009265"/>
            <wp:effectExtent l="0" t="0" r="3175" b="635"/>
            <wp:docPr id="52" name="图片 52" descr="lADPD3zUN9GDbXT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lADPD3zUN9GDbXTNB4DNBDg_1080_19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2275" cy="3008630"/>
            <wp:effectExtent l="0" t="0" r="3175" b="1270"/>
            <wp:docPr id="53" name="图片 53" descr="lADPD3zUN9GCfjr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lADPD3zUN9GCfjrNB4DNBDg_1080_19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2275" cy="3008630"/>
            <wp:effectExtent l="0" t="0" r="3175" b="1270"/>
            <wp:docPr id="54" name="图片 54" descr="lADPD3lGuSy7_kD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lADPD3lGuSy7_kDNB4DNBDg_1080_19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阅卷</w:t>
      </w:r>
    </w:p>
    <w:p>
      <w:pPr>
        <w:numPr>
          <w:ilvl w:val="0"/>
          <w:numId w:val="1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修复了组长改卷不显示评卷轨迹的问题</w:t>
      </w:r>
    </w:p>
    <w:p>
      <w:pPr>
        <w:numPr>
          <w:ilvl w:val="0"/>
          <w:numId w:val="1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修复了键盘给分提示异常的问题</w:t>
      </w:r>
    </w:p>
    <w:p>
      <w:pPr>
        <w:numPr>
          <w:ilvl w:val="0"/>
          <w:numId w:val="1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教师进入阅卷菜单，若阅卷列表只有一场考试任务，则直接进入到题组页面。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无需多点击一次“进入阅卷”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652145"/>
            <wp:effectExtent l="0" t="0" r="3810" b="1460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1245235"/>
            <wp:effectExtent l="0" t="0" r="1270" b="12065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阅卷完成切换到下一份答卷时，仅保留图片大小，图片位置重置为初始位置</w:t>
      </w:r>
    </w:p>
    <w:p>
      <w:pPr>
        <w:widowControl w:val="0"/>
        <w:numPr>
          <w:ilvl w:val="0"/>
          <w:numId w:val="1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网页端开启批量阅卷后，选择典型卷、撤回卷时，自动切换到“拖动”操作。标记完成后再自动切换回给分操作</w:t>
      </w:r>
    </w:p>
    <w:p>
      <w:r>
        <w:drawing>
          <wp:inline distT="0" distB="0" distL="114300" distR="114300">
            <wp:extent cx="5266690" cy="2198370"/>
            <wp:effectExtent l="0" t="0" r="10160" b="1143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0" w:leftChars="0" w:firstLine="0" w:firstLineChars="0"/>
      </w:pPr>
      <w:r>
        <w:rPr>
          <w:rFonts w:hint="eastAsia"/>
          <w:lang w:val="en-US" w:eastAsia="zh-CN"/>
        </w:rPr>
        <w:t>批量阅卷支持根据浏览器屏幕大小自动适配图片份数，缩放图片后自动调整</w:t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说明：批量阅卷最多仅支持30份</w:t>
      </w:r>
    </w:p>
    <w:p>
      <w:r>
        <w:drawing>
          <wp:inline distT="0" distB="0" distL="114300" distR="114300">
            <wp:extent cx="5273675" cy="3627755"/>
            <wp:effectExtent l="0" t="0" r="3175" b="10795"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阅卷移动端</w:t>
      </w:r>
    </w:p>
    <w:p>
      <w:pPr>
        <w:numPr>
          <w:ilvl w:val="0"/>
          <w:numId w:val="1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移动端阅卷支持批量阅卷，开启后，根据图片和手机屏幕大小自动适配份数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说明：双指缩放图片大小可自动适配份数。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成绩分析</w:t>
      </w:r>
    </w:p>
    <w:p>
      <w:pPr>
        <w:numPr>
          <w:ilvl w:val="0"/>
          <w:numId w:val="1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生成成绩、生成分析界面，支持一键生成所有单科和总分的成绩或分析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856865"/>
            <wp:effectExtent l="0" t="0" r="12065" b="635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增加了科目状态的显示和控制，如没有定义客观题和主观题，会显示题组未定义；如定义了客观题，但是没有完成定义，会提示客观题未完成定义；如定义了主观题，但没有完成阅卷，会显示阅卷进行中；如果阅卷没开始，会显示阅卷未开始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支持自定义成绩设置，包括基本设置、等级分、排名段、分数段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32660"/>
            <wp:effectExtent l="0" t="0" r="10160" b="15240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教育局用户网页端支持查看全样统计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759075"/>
            <wp:effectExtent l="0" t="0" r="12700" b="317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支持教育局用户查看所属范围的考试分析和试题分析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762500" cy="2009775"/>
            <wp:effectExtent l="0" t="0" r="0" b="9525"/>
            <wp:docPr id="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55875" cy="4544060"/>
            <wp:effectExtent l="0" t="0" r="15875" b="8890"/>
            <wp:docPr id="57" name="图片 57" descr="lADPD3W5OoifL2_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ADPD3W5OoifL2_NB4DNBDg_1080_19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55875" cy="4544695"/>
            <wp:effectExtent l="0" t="0" r="15875" b="8255"/>
            <wp:docPr id="58" name="图片 58" descr="lADPD3Iru-PYr1z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lADPD3Iru-PYr1zNB4DNBDg_1080_19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支持批量导入考生，批量生成绿色报告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608070"/>
            <wp:effectExtent l="0" t="0" r="5715" b="11430"/>
            <wp:docPr id="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DC0AF4"/>
    <w:multiLevelType w:val="singleLevel"/>
    <w:tmpl w:val="97DC0AF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A4C65E40"/>
    <w:multiLevelType w:val="singleLevel"/>
    <w:tmpl w:val="A4C65E4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A90CF9A"/>
    <w:multiLevelType w:val="singleLevel"/>
    <w:tmpl w:val="AA90CF9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ABB93A23"/>
    <w:multiLevelType w:val="singleLevel"/>
    <w:tmpl w:val="ABB93A23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B1F92E1C"/>
    <w:multiLevelType w:val="singleLevel"/>
    <w:tmpl w:val="B1F92E1C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D140D270"/>
    <w:multiLevelType w:val="singleLevel"/>
    <w:tmpl w:val="D140D270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D1D011B7"/>
    <w:multiLevelType w:val="singleLevel"/>
    <w:tmpl w:val="D1D011B7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E9C7558A"/>
    <w:multiLevelType w:val="singleLevel"/>
    <w:tmpl w:val="E9C7558A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EC35405B"/>
    <w:multiLevelType w:val="singleLevel"/>
    <w:tmpl w:val="EC35405B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F2301AD5"/>
    <w:multiLevelType w:val="singleLevel"/>
    <w:tmpl w:val="F2301AD5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19D01CB8"/>
    <w:multiLevelType w:val="singleLevel"/>
    <w:tmpl w:val="19D01CB8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1E419920"/>
    <w:multiLevelType w:val="singleLevel"/>
    <w:tmpl w:val="1E419920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4655635D"/>
    <w:multiLevelType w:val="singleLevel"/>
    <w:tmpl w:val="4655635D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576B857B"/>
    <w:multiLevelType w:val="singleLevel"/>
    <w:tmpl w:val="576B857B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7D7A5AF5"/>
    <w:multiLevelType w:val="singleLevel"/>
    <w:tmpl w:val="7D7A5AF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2"/>
  </w:num>
  <w:num w:numId="4">
    <w:abstractNumId w:val="10"/>
  </w:num>
  <w:num w:numId="5">
    <w:abstractNumId w:val="8"/>
  </w:num>
  <w:num w:numId="6">
    <w:abstractNumId w:val="2"/>
  </w:num>
  <w:num w:numId="7">
    <w:abstractNumId w:val="9"/>
  </w:num>
  <w:num w:numId="8">
    <w:abstractNumId w:val="14"/>
  </w:num>
  <w:num w:numId="9">
    <w:abstractNumId w:val="4"/>
  </w:num>
  <w:num w:numId="10">
    <w:abstractNumId w:val="13"/>
  </w:num>
  <w:num w:numId="11">
    <w:abstractNumId w:val="7"/>
  </w:num>
  <w:num w:numId="12">
    <w:abstractNumId w:val="6"/>
  </w:num>
  <w:num w:numId="13">
    <w:abstractNumId w:val="5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973973"/>
    <w:rsid w:val="1FED0EBB"/>
    <w:rsid w:val="26A2227C"/>
    <w:rsid w:val="2D387FF3"/>
    <w:rsid w:val="37411BAB"/>
    <w:rsid w:val="3AF52BE1"/>
    <w:rsid w:val="6CD71DB1"/>
    <w:rsid w:val="6DBE21A3"/>
    <w:rsid w:val="77BC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50" w:afterLines="50" w:afterAutospacing="0" w:line="480" w:lineRule="auto"/>
      <w:outlineLvl w:val="0"/>
    </w:pPr>
    <w:rPr>
      <w:rFonts w:asciiTheme="minorAscii" w:hAnsiTheme="minorAscii"/>
      <w:b/>
      <w:kern w:val="44"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2021-06-02T01:09:00Z</dcterms:created>
  <dc:creator>LF</dc:creator>
  <cp:lastModifiedBy>口口 </cp:lastModifiedBy>
  <dcterms:modified xsi:type="dcterms:W3CDTF">2021-06-10T06:37:55Z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01DED2EE451B4F3DB32AC7C7626C8CFF</vt:lpwstr>
  </property>
</Properties>
</file>